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5B" w:rsidRPr="00B45A55" w:rsidRDefault="00FF565B" w:rsidP="00B45A55">
      <w:pPr>
        <w:jc w:val="center"/>
        <w:rPr>
          <w:sz w:val="24"/>
          <w:szCs w:val="24"/>
        </w:rPr>
      </w:pPr>
      <w:r w:rsidRPr="00B45A55">
        <w:rPr>
          <w:b/>
          <w:bCs/>
          <w:sz w:val="24"/>
          <w:szCs w:val="24"/>
        </w:rPr>
        <w:t>Legal Notice</w:t>
      </w:r>
    </w:p>
    <w:p w:rsidR="00FF565B" w:rsidRPr="00B45A55" w:rsidRDefault="00FF565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FF565B" w:rsidRPr="00B45A55" w:rsidRDefault="00FF565B" w:rsidP="0000330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B45A55">
        <w:rPr>
          <w:b/>
          <w:bCs/>
        </w:rPr>
        <w:t>PLEASE TAKE NOTICE,</w:t>
      </w:r>
      <w:r w:rsidRPr="00B45A55">
        <w:t xml:space="preserve"> that the Common Council of the City of Johnstown will hold a Public Hearing on the </w:t>
      </w:r>
      <w:r w:rsidR="00D719D3">
        <w:t>2021</w:t>
      </w:r>
      <w:r w:rsidR="00653A82" w:rsidRPr="00B45A55">
        <w:t xml:space="preserve"> Tentative B</w:t>
      </w:r>
      <w:r w:rsidRPr="00B45A55">
        <w:t xml:space="preserve">udget on </w:t>
      </w:r>
      <w:r w:rsidR="00AE1861" w:rsidRPr="00B45A55">
        <w:t xml:space="preserve">December </w:t>
      </w:r>
      <w:r w:rsidR="000E41D4">
        <w:t>7</w:t>
      </w:r>
      <w:r w:rsidR="00AE1861" w:rsidRPr="00B45A55">
        <w:t>, 2020</w:t>
      </w:r>
      <w:r w:rsidRPr="00B45A55">
        <w:t xml:space="preserve"> at </w:t>
      </w:r>
      <w:r w:rsidR="00F233C7" w:rsidRPr="00B45A55">
        <w:t>6</w:t>
      </w:r>
      <w:r w:rsidR="00B77854" w:rsidRPr="00B45A55">
        <w:t xml:space="preserve">:00 </w:t>
      </w:r>
      <w:r w:rsidRPr="00B45A55">
        <w:t>p.m. in the Common Council Chambers, City Hall, 33-41 East Main Street, Johnstown, N</w:t>
      </w:r>
      <w:r w:rsidR="00A315B5" w:rsidRPr="00B45A55">
        <w:t xml:space="preserve">ew </w:t>
      </w:r>
      <w:r w:rsidRPr="00B45A55">
        <w:t>Y</w:t>
      </w:r>
      <w:r w:rsidR="00A315B5" w:rsidRPr="00B45A55">
        <w:t>ork</w:t>
      </w:r>
      <w:r w:rsidRPr="00B45A55">
        <w:t xml:space="preserve"> 12095</w:t>
      </w:r>
      <w:r w:rsidR="00A315B5" w:rsidRPr="00B45A55">
        <w:t xml:space="preserve">. </w:t>
      </w:r>
      <w:r w:rsidR="00003301" w:rsidRPr="00B87647">
        <w:t xml:space="preserve">Due to Covid-19 only a limited amount of people </w:t>
      </w:r>
      <w:r w:rsidR="00003301">
        <w:t>can</w:t>
      </w:r>
      <w:r w:rsidR="00003301" w:rsidRPr="00B87647">
        <w:t xml:space="preserve"> be allowed in the meeting at one time. </w:t>
      </w:r>
      <w:r w:rsidR="00003301">
        <w:t>The public</w:t>
      </w:r>
      <w:r w:rsidR="00003301" w:rsidRPr="00B87647">
        <w:t xml:space="preserve"> can voice their position to the attention of the Mayor via email to </w:t>
      </w:r>
      <w:hyperlink r:id="rId4" w:history="1">
        <w:r w:rsidR="00003301" w:rsidRPr="00B87647">
          <w:rPr>
            <w:rStyle w:val="Hyperlink"/>
          </w:rPr>
          <w:t>vjackson@cityofjohnstown.ny.gov</w:t>
        </w:r>
      </w:hyperlink>
      <w:r w:rsidR="00003301">
        <w:t xml:space="preserve">, </w:t>
      </w:r>
      <w:r w:rsidR="00003301" w:rsidRPr="00B87647">
        <w:t>PO Box 160 Johnstown, New York 12095</w:t>
      </w:r>
      <w:r w:rsidR="00003301">
        <w:t xml:space="preserve"> or the drop box located outside City Hall</w:t>
      </w:r>
      <w:r w:rsidR="00003301" w:rsidRPr="00B87647">
        <w:t>.</w:t>
      </w:r>
      <w:r w:rsidR="00003301">
        <w:t xml:space="preserve"> The Public Hearing will be broadcast using Facebook Live, where you can also voice your position. </w:t>
      </w:r>
      <w:r w:rsidRPr="00B45A55">
        <w:t xml:space="preserve">Copies of the </w:t>
      </w:r>
      <w:r w:rsidR="00653A82" w:rsidRPr="00B45A55">
        <w:t>Tentative B</w:t>
      </w:r>
      <w:r w:rsidRPr="00B45A55">
        <w:t xml:space="preserve">udget are available </w:t>
      </w:r>
      <w:bookmarkStart w:id="0" w:name="_GoBack"/>
      <w:r w:rsidRPr="00B45A55">
        <w:t>for public inspection</w:t>
      </w:r>
      <w:bookmarkEnd w:id="0"/>
      <w:r w:rsidR="00A315B5" w:rsidRPr="00B45A55">
        <w:t>,</w:t>
      </w:r>
      <w:r w:rsidRPr="00B45A55">
        <w:t xml:space="preserve"> </w:t>
      </w:r>
      <w:r w:rsidR="00A315B5" w:rsidRPr="00B45A55">
        <w:t xml:space="preserve">during regular business hours, </w:t>
      </w:r>
      <w:r w:rsidRPr="00B45A55">
        <w:t>at the Office of the City Clerk.</w:t>
      </w: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4140"/>
        <w:gridCol w:w="2160"/>
      </w:tblGrid>
      <w:tr w:rsidR="00B45A55" w:rsidRPr="00B45A55" w:rsidTr="00B45A55">
        <w:trPr>
          <w:trHeight w:val="315"/>
          <w:jc w:val="center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B45A55">
              <w:rPr>
                <w:b/>
                <w:color w:val="000000"/>
                <w:sz w:val="18"/>
                <w:szCs w:val="18"/>
              </w:rPr>
              <w:t>CITY OF JOHNSTOWN</w:t>
            </w:r>
          </w:p>
          <w:p w:rsidR="00B45A55" w:rsidRPr="00B45A55" w:rsidRDefault="00D736FD" w:rsidP="00B45A5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2021</w:t>
            </w:r>
            <w:r w:rsidR="00B45A55" w:rsidRPr="00B45A55">
              <w:rPr>
                <w:b/>
                <w:color w:val="000000"/>
                <w:sz w:val="18"/>
                <w:szCs w:val="18"/>
              </w:rPr>
              <w:t xml:space="preserve"> Tentative Budget</w:t>
            </w:r>
          </w:p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5A55">
              <w:rPr>
                <w:b/>
                <w:color w:val="000000"/>
                <w:sz w:val="18"/>
                <w:szCs w:val="18"/>
              </w:rPr>
              <w:t>REVENUE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Real Property Taxes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5,</w:t>
            </w:r>
            <w:r w:rsidR="00D719D3">
              <w:rPr>
                <w:color w:val="000000"/>
                <w:sz w:val="18"/>
                <w:szCs w:val="18"/>
              </w:rPr>
              <w:t>876</w:t>
            </w:r>
            <w:r w:rsidRPr="00B45A55">
              <w:rPr>
                <w:color w:val="000000"/>
                <w:sz w:val="18"/>
                <w:szCs w:val="18"/>
              </w:rPr>
              <w:t>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Other Revenue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7,</w:t>
            </w:r>
            <w:r w:rsidR="00D719D3">
              <w:rPr>
                <w:color w:val="000000"/>
                <w:sz w:val="18"/>
                <w:szCs w:val="18"/>
              </w:rPr>
              <w:t>031</w:t>
            </w:r>
            <w:r w:rsidRPr="00B45A55">
              <w:rPr>
                <w:color w:val="000000"/>
                <w:sz w:val="18"/>
                <w:szCs w:val="18"/>
              </w:rPr>
              <w:t>,</w:t>
            </w:r>
            <w:r w:rsidR="00D719D3">
              <w:rPr>
                <w:color w:val="000000"/>
                <w:sz w:val="18"/>
                <w:szCs w:val="18"/>
              </w:rPr>
              <w:t>700</w:t>
            </w:r>
            <w:r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Tax Reserve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Fund Balance used (added)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D719D3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</w:t>
            </w:r>
            <w:r w:rsidR="00B45A55" w:rsidRPr="00B45A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200</w:t>
            </w:r>
            <w:r w:rsidR="00B45A55"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13,</w:t>
            </w:r>
            <w:r w:rsidR="00D719D3">
              <w:rPr>
                <w:color w:val="000000"/>
                <w:sz w:val="18"/>
                <w:szCs w:val="18"/>
              </w:rPr>
              <w:t>630</w:t>
            </w:r>
            <w:r w:rsidRPr="00B45A55">
              <w:rPr>
                <w:color w:val="000000"/>
                <w:sz w:val="18"/>
                <w:szCs w:val="18"/>
              </w:rPr>
              <w:t>,</w:t>
            </w:r>
            <w:r w:rsidR="00D719D3">
              <w:rPr>
                <w:color w:val="000000"/>
                <w:sz w:val="18"/>
                <w:szCs w:val="18"/>
              </w:rPr>
              <w:t>900</w:t>
            </w:r>
            <w:r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6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A55">
              <w:rPr>
                <w:b/>
                <w:bCs/>
                <w:color w:val="000000"/>
                <w:sz w:val="18"/>
                <w:szCs w:val="18"/>
              </w:rPr>
              <w:t>EXPENDITURES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Common Council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23,100.00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Mayor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18,800.00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City Treasurer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D719D3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  <w:r w:rsidR="00B45A55" w:rsidRPr="00B45A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400</w:t>
            </w:r>
            <w:r w:rsidR="00B45A55"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City Clerk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D719D3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  <w:r w:rsidR="00B45A55" w:rsidRPr="00B45A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  <w:r w:rsidR="00B45A55" w:rsidRPr="00B45A55">
              <w:rPr>
                <w:color w:val="000000"/>
                <w:sz w:val="18"/>
                <w:szCs w:val="18"/>
              </w:rPr>
              <w:t>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City Assessor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D719D3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B45A55" w:rsidRPr="00B45A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100</w:t>
            </w:r>
            <w:r w:rsidR="00B45A55"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Elections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D719D3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</w:t>
            </w:r>
            <w:r w:rsidR="00B45A55" w:rsidRPr="00B45A55">
              <w:rPr>
                <w:color w:val="000000"/>
                <w:sz w:val="18"/>
                <w:szCs w:val="18"/>
              </w:rPr>
              <w:t>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Public Health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5,000.00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Historian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2,300.00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City Attorney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10</w:t>
            </w:r>
            <w:r w:rsidR="00D719D3">
              <w:rPr>
                <w:color w:val="000000"/>
                <w:sz w:val="18"/>
                <w:szCs w:val="18"/>
              </w:rPr>
              <w:t>7</w:t>
            </w:r>
            <w:r w:rsidRPr="00B45A55">
              <w:rPr>
                <w:color w:val="000000"/>
                <w:sz w:val="18"/>
                <w:szCs w:val="18"/>
              </w:rPr>
              <w:t>,</w:t>
            </w:r>
            <w:r w:rsidR="00D719D3">
              <w:rPr>
                <w:color w:val="000000"/>
                <w:sz w:val="18"/>
                <w:szCs w:val="18"/>
              </w:rPr>
              <w:t>100</w:t>
            </w:r>
            <w:r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Public Works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3,</w:t>
            </w:r>
            <w:r w:rsidR="00D719D3">
              <w:rPr>
                <w:color w:val="000000"/>
                <w:sz w:val="18"/>
                <w:szCs w:val="18"/>
              </w:rPr>
              <w:t>169</w:t>
            </w:r>
            <w:r w:rsidRPr="00B45A55">
              <w:rPr>
                <w:color w:val="000000"/>
                <w:sz w:val="18"/>
                <w:szCs w:val="18"/>
              </w:rPr>
              <w:t>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Internal Control Officer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D719D3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  <w:r w:rsidR="00B45A55" w:rsidRPr="00B45A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800</w:t>
            </w:r>
            <w:r w:rsidR="00B45A55"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Water Dept. Bldg.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*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Water Dept. Administration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*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Water Dept. Source/Supply/Purification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*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Water Dept. Transmission/Distribution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*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Fire Department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2,</w:t>
            </w:r>
            <w:r w:rsidR="00D719D3">
              <w:rPr>
                <w:color w:val="000000"/>
                <w:sz w:val="18"/>
                <w:szCs w:val="18"/>
              </w:rPr>
              <w:t>070</w:t>
            </w:r>
            <w:r w:rsidRPr="00B45A55">
              <w:rPr>
                <w:color w:val="000000"/>
                <w:sz w:val="18"/>
                <w:szCs w:val="18"/>
              </w:rPr>
              <w:t>,</w:t>
            </w:r>
            <w:r w:rsidR="00D719D3">
              <w:rPr>
                <w:color w:val="000000"/>
                <w:sz w:val="18"/>
                <w:szCs w:val="18"/>
              </w:rPr>
              <w:t>700</w:t>
            </w:r>
            <w:r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Police Department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2,</w:t>
            </w:r>
            <w:r w:rsidR="00D719D3">
              <w:rPr>
                <w:color w:val="000000"/>
                <w:sz w:val="18"/>
                <w:szCs w:val="18"/>
              </w:rPr>
              <w:t>297</w:t>
            </w:r>
            <w:r w:rsidRPr="00B45A55">
              <w:rPr>
                <w:color w:val="000000"/>
                <w:sz w:val="18"/>
                <w:szCs w:val="18"/>
              </w:rPr>
              <w:t>,</w:t>
            </w:r>
            <w:r w:rsidR="00D719D3">
              <w:rPr>
                <w:color w:val="000000"/>
                <w:sz w:val="18"/>
                <w:szCs w:val="18"/>
              </w:rPr>
              <w:t>100</w:t>
            </w:r>
            <w:r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Traffic Control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19,000.00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Animal Control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38,</w:t>
            </w:r>
            <w:r w:rsidR="00D719D3">
              <w:rPr>
                <w:color w:val="000000"/>
                <w:sz w:val="18"/>
                <w:szCs w:val="18"/>
              </w:rPr>
              <w:t>000</w:t>
            </w:r>
            <w:r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Program for Aging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D719D3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179,8</w:t>
            </w:r>
            <w:r w:rsidR="00B45A55" w:rsidRPr="00B45A55">
              <w:rPr>
                <w:color w:val="000000"/>
                <w:sz w:val="18"/>
                <w:szCs w:val="18"/>
              </w:rPr>
              <w:t>00.00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Unallocated Expenditures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D719D3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  <w:r w:rsidR="00B45A55" w:rsidRPr="00B45A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700</w:t>
            </w:r>
            <w:r w:rsidR="00B45A55"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Debt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D719D3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="00B45A55" w:rsidRPr="00B45A5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100</w:t>
            </w:r>
            <w:r w:rsidR="00B45A55"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B45A55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Employee Benefits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4,</w:t>
            </w:r>
            <w:r w:rsidR="00D719D3">
              <w:rPr>
                <w:color w:val="000000"/>
                <w:sz w:val="18"/>
                <w:szCs w:val="18"/>
              </w:rPr>
              <w:t>657</w:t>
            </w:r>
            <w:r w:rsidRPr="00B45A55">
              <w:rPr>
                <w:color w:val="000000"/>
                <w:sz w:val="18"/>
                <w:szCs w:val="18"/>
              </w:rPr>
              <w:t>,</w:t>
            </w:r>
            <w:r w:rsidR="00D719D3">
              <w:rPr>
                <w:color w:val="000000"/>
                <w:sz w:val="18"/>
                <w:szCs w:val="18"/>
              </w:rPr>
              <w:t>600</w:t>
            </w:r>
            <w:r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C64718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B45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13,</w:t>
            </w:r>
            <w:r w:rsidR="00D719D3">
              <w:rPr>
                <w:color w:val="000000"/>
                <w:sz w:val="18"/>
                <w:szCs w:val="18"/>
              </w:rPr>
              <w:t>630</w:t>
            </w:r>
            <w:r w:rsidRPr="00B45A55">
              <w:rPr>
                <w:color w:val="000000"/>
                <w:sz w:val="18"/>
                <w:szCs w:val="18"/>
              </w:rPr>
              <w:t>,</w:t>
            </w:r>
            <w:r w:rsidR="00D719D3">
              <w:rPr>
                <w:color w:val="000000"/>
                <w:sz w:val="18"/>
                <w:szCs w:val="18"/>
              </w:rPr>
              <w:t>900</w:t>
            </w:r>
            <w:r w:rsidRPr="00B45A55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B45A55" w:rsidRPr="00B45A55" w:rsidTr="00C64718">
        <w:trPr>
          <w:trHeight w:val="315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 xml:space="preserve">Property Tax Rate - </w:t>
            </w:r>
            <w:r w:rsidR="00D719D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A55" w:rsidRPr="00B45A55" w:rsidRDefault="00B45A55" w:rsidP="00D719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B45A55">
              <w:rPr>
                <w:color w:val="000000"/>
                <w:sz w:val="18"/>
                <w:szCs w:val="18"/>
              </w:rPr>
              <w:t>$</w:t>
            </w:r>
            <w:r w:rsidR="00D719D3">
              <w:rPr>
                <w:color w:val="000000"/>
                <w:sz w:val="18"/>
                <w:szCs w:val="18"/>
              </w:rPr>
              <w:t>13.14</w:t>
            </w:r>
            <w:r w:rsidRPr="00B45A5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E5BC9" w:rsidRPr="00B45A55" w:rsidRDefault="00EE5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FF565B" w:rsidRPr="00B45A55" w:rsidRDefault="00FF5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B45A55">
        <w:t xml:space="preserve">Dated: </w:t>
      </w:r>
      <w:r w:rsidR="00225C7D" w:rsidRPr="00B45A55">
        <w:tab/>
      </w:r>
      <w:r w:rsidR="00C26AE8" w:rsidRPr="00B45A55">
        <w:t xml:space="preserve">November </w:t>
      </w:r>
      <w:r w:rsidR="00D719D3">
        <w:t>17</w:t>
      </w:r>
      <w:r w:rsidR="00B45A55" w:rsidRPr="00B45A55">
        <w:t xml:space="preserve">, </w:t>
      </w:r>
      <w:r w:rsidR="00D719D3">
        <w:t>2020</w:t>
      </w:r>
      <w:r w:rsidR="00C26AE8" w:rsidRPr="00B45A55">
        <w:t xml:space="preserve">   </w:t>
      </w:r>
      <w:r w:rsidR="00C26AE8" w:rsidRPr="00B45A55"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="00653A82" w:rsidRPr="00B45A55">
        <w:rPr>
          <w:sz w:val="24"/>
          <w:szCs w:val="24"/>
        </w:rPr>
        <w:t>________________________________</w:t>
      </w:r>
      <w:r w:rsidRPr="00B45A55">
        <w:rPr>
          <w:sz w:val="24"/>
          <w:szCs w:val="24"/>
        </w:rPr>
        <w:tab/>
      </w:r>
    </w:p>
    <w:p w:rsidR="00FF565B" w:rsidRPr="00B45A55" w:rsidRDefault="00FF56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jc w:val="both"/>
      </w:pP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Pr="00B45A55">
        <w:rPr>
          <w:sz w:val="24"/>
          <w:szCs w:val="24"/>
        </w:rPr>
        <w:tab/>
      </w:r>
      <w:r w:rsidR="00351882" w:rsidRPr="00B45A55">
        <w:t>Carrie M. Allen</w:t>
      </w:r>
      <w:r w:rsidR="00653A82" w:rsidRPr="00B45A55">
        <w:t>, City Clerk</w:t>
      </w:r>
    </w:p>
    <w:sectPr w:rsidR="00FF565B" w:rsidRPr="00B45A55" w:rsidSect="00D736FD">
      <w:pgSz w:w="12240" w:h="15840"/>
      <w:pgMar w:top="360" w:right="1008" w:bottom="36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5B"/>
    <w:rsid w:val="00003301"/>
    <w:rsid w:val="000B6834"/>
    <w:rsid w:val="000D1985"/>
    <w:rsid w:val="000E41D4"/>
    <w:rsid w:val="00225C7D"/>
    <w:rsid w:val="00227BD1"/>
    <w:rsid w:val="00240EF8"/>
    <w:rsid w:val="00351882"/>
    <w:rsid w:val="00370FCC"/>
    <w:rsid w:val="003D75F5"/>
    <w:rsid w:val="00653A82"/>
    <w:rsid w:val="007920A3"/>
    <w:rsid w:val="008165EB"/>
    <w:rsid w:val="00840EF1"/>
    <w:rsid w:val="008D188A"/>
    <w:rsid w:val="00901152"/>
    <w:rsid w:val="00A315B5"/>
    <w:rsid w:val="00AE1861"/>
    <w:rsid w:val="00B02972"/>
    <w:rsid w:val="00B45A55"/>
    <w:rsid w:val="00B77854"/>
    <w:rsid w:val="00BB7D44"/>
    <w:rsid w:val="00C26AE8"/>
    <w:rsid w:val="00C41FB4"/>
    <w:rsid w:val="00C64718"/>
    <w:rsid w:val="00C648F0"/>
    <w:rsid w:val="00D719D3"/>
    <w:rsid w:val="00D736FD"/>
    <w:rsid w:val="00D96F32"/>
    <w:rsid w:val="00DD4872"/>
    <w:rsid w:val="00E443DC"/>
    <w:rsid w:val="00EE5BC9"/>
    <w:rsid w:val="00F233C7"/>
    <w:rsid w:val="00FD7A7C"/>
    <w:rsid w:val="00FE6164"/>
    <w:rsid w:val="00FF294A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396FA0-C40F-43C6-88F2-63EB98A2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customStyle="1" w:styleId="EndnoteRefe">
    <w:name w:val="Endnote Refe"/>
    <w:uiPriority w:val="99"/>
    <w:rPr>
      <w:sz w:val="20"/>
      <w:vertAlign w:val="superscript"/>
    </w:rPr>
  </w:style>
  <w:style w:type="paragraph" w:customStyle="1" w:styleId="FootnoteTex">
    <w:name w:val="Footnote Tex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otnoteRef">
    <w:name w:val="Footnote Ref"/>
    <w:uiPriority w:val="99"/>
    <w:rPr>
      <w:sz w:val="20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720"/>
        <w:tab w:val="right" w:leader="dot" w:pos="8640"/>
      </w:tabs>
      <w:ind w:left="72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440"/>
        <w:tab w:val="right" w:leader="dot" w:pos="8640"/>
      </w:tabs>
      <w:ind w:left="144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2160"/>
        <w:tab w:val="right" w:leader="dot" w:pos="8640"/>
      </w:tabs>
      <w:ind w:left="216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left" w:pos="2880"/>
        <w:tab w:val="right" w:leader="dot" w:pos="8640"/>
      </w:tabs>
      <w:ind w:left="288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left" w:pos="3600"/>
        <w:tab w:val="right" w:leader="dot" w:pos="8640"/>
      </w:tabs>
      <w:ind w:left="360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left" w:pos="720"/>
        <w:tab w:val="right" w:pos="9360"/>
      </w:tabs>
      <w:ind w:lef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left" w:pos="720"/>
        <w:tab w:val="right" w:pos="9360"/>
      </w:tabs>
      <w:ind w:lef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pPr>
      <w:tabs>
        <w:tab w:val="left" w:pos="720"/>
        <w:tab w:val="right" w:leader="dot" w:pos="9360"/>
      </w:tabs>
      <w:ind w:left="720" w:hanging="720"/>
      <w:jc w:val="both"/>
    </w:pPr>
    <w:rPr>
      <w:rFonts w:ascii="Courier New" w:hAnsi="Courier New" w:cs="Courier New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left" w:pos="1440"/>
        <w:tab w:val="right" w:leader="dot" w:pos="8640"/>
      </w:tabs>
      <w:ind w:left="1440" w:right="720" w:hanging="1440"/>
      <w:jc w:val="both"/>
    </w:pPr>
    <w:rPr>
      <w:rFonts w:ascii="Courier New" w:hAnsi="Courier New" w:cs="Courier New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left" w:pos="1440"/>
        <w:tab w:val="right" w:leader="dot" w:pos="8640"/>
      </w:tabs>
      <w:ind w:left="1440" w:right="720" w:hanging="720"/>
      <w:jc w:val="both"/>
    </w:pPr>
    <w:rPr>
      <w:rFonts w:ascii="Courier New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pPr>
      <w:tabs>
        <w:tab w:val="left" w:pos="0"/>
        <w:tab w:val="right" w:pos="9360"/>
      </w:tabs>
      <w:jc w:val="both"/>
    </w:pPr>
    <w:rPr>
      <w:rFonts w:ascii="Courier New" w:hAnsi="Courier New" w:cs="Courier New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Pr>
      <w:rFonts w:ascii="Courier New" w:hAnsi="Courier New" w:cs="Courier New"/>
      <w:sz w:val="24"/>
      <w:szCs w:val="24"/>
    </w:rPr>
  </w:style>
  <w:style w:type="character" w:customStyle="1" w:styleId="EquationCa">
    <w:name w:val="_Equation Ca"/>
    <w:uiPriority w:val="99"/>
  </w:style>
  <w:style w:type="table" w:styleId="TableGrid">
    <w:name w:val="Table Grid"/>
    <w:basedOn w:val="TableNormal"/>
    <w:uiPriority w:val="99"/>
    <w:rsid w:val="00A315B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7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78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03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jackson@cityofjohnstown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johnstown</dc:creator>
  <cp:keywords/>
  <dc:description/>
  <cp:lastModifiedBy>Carrie Allen</cp:lastModifiedBy>
  <cp:revision>4</cp:revision>
  <cp:lastPrinted>2017-10-11T18:22:00Z</cp:lastPrinted>
  <dcterms:created xsi:type="dcterms:W3CDTF">2020-11-16T17:34:00Z</dcterms:created>
  <dcterms:modified xsi:type="dcterms:W3CDTF">2020-11-17T18:49:00Z</dcterms:modified>
</cp:coreProperties>
</file>